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福利彩票公益金项目</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木垒县新户卫生院</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木垒县新户卫生院</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张郝</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2024年03月20日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进一步提升社区医养结合服务能力，木垒县新户镇卫生院将卫生院旁边疾控中心实验室用房（1000平米）改建为新户镇社区医养结合服务用房，为失能、高龄、残疾等老年人提供疾病诊治、康复护理等日间服务医养结合服务，切实满足辖区内老年人健康和养老服务需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项目主要内容包括服务环境建设、设备配备、人才培训、开展服务等四个方面内容。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服务环境建设。按照《建设标准》在现有新户镇卫生院的基础上，通过对新户镇卫生院东侧的疾病预防控制中心综合楼进行内部改扩建，进行业务用房及适老化设施改造。服务环境改造分配资金概算129.64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设备配置。根据《建设标准》中涉及主要设备基本清单要求进行设备配置。配备生活护理设备12件、基本医疗设备52台、中医基础设备14台、预防保健设备5台、康复设备16台，传染病防控设备2台、突发应急设备9台、信息平台8个，安防设备2台。配置设备概算70万元。（三）人才培训。按照《建设标准》要求，配备至少医生2名，护士2名，护理员4名，以及康复治疗师、中医治疗师(针灸推拿按摩师)、药师、临床营养师、心理咨询(治疗)师或健康管理师、行政管理、后勤及志愿服务等人员为老年人开展服务，结合工作实际，将新户镇卫生院16名医护人员作为社区医养结合服务中心人员进行培训，提高服务水平。人才培训资金概算2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外派学习、邀请专家上门培训等方式，对医生、护士、护理员以及康复治疗师、中医治疗师（针灸推拿按摩）、药师、临床营养师、心理咨询师或健康管理师、行政管理、后勤及志愿者服务等为老年人开展服务的人员进行每季度不少于1次培训，不断提高服务和管理能力。外派医养结合服务中心医生、护士及护理人员参加自治区老年医学人才培训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开展服务。按照《服务指南（试行）》为老年人提供医养结合服务，同时将医疗卫生服务延伸至社区和家庭，组织开展社区老年健康和医养结合服务，完成为本辖区862名居家65岁以上老年人开展2次医养结合服务以及本辖区9名居家失能老年人健康评估和健康服务。医养结合服务概算9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项目目前已经完成实际设立的目标，项目在实施过程中严格按照目标设立的各阶段任务进行开展工作，在前期立项过程中严格把质量关，建立安全防护机制，保证项目实施各阶段安全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本项目总投资129.64万元，其中：财政本级资金129.64万元。项目实际支出129.64万元，支出率为100%。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（1）资金安排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投资129.64万元，按照单位财务制度等相关规定，资金支出符合中央彩票公益专项资金费用范围，做到了专款专用。在项目资金拨付和使用过程中，为确保项目资金的安全性，提高项目资金使用效率，严格遵循中央彩票公益资金的拨付程序，认真审核项目实施各阶段的相关材料和手续，根据项目实施进展情况拨付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（2）预算资金来源及使用情况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项目预算资金来源于中央彩票公益项目资金昌州财综2023）6号，项目资金到位129.64万元，全年执行129.64万元，预算执行率为100%,主要用于支付项目实施进程中的各项费用。</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落实积极应对人口老龄化国家战略，切实提升社区医养结合服务能力和水平，通过实施社区医养结合能力提升工程，支持社区卫生服务机构和乡镇卫生院按照《自治区社区医养结合服务中心建设标准（试行）》通过内部扩建，建设社区（乡镇）医养结合服务中心，并按照《自治区社区医养结合服务中心服务指南（试行）》，重点为失能、高龄、残疾等老年人提供疾病诊治、康复护理、长期照护、安宁疗护为主的医养结合服务，切实满足辖区内老年人健康和养老服务需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1.设备配备完成进度：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①设备招标阶段。（2023年9月）新户镇卫生院根据资金实施方案结合服务设备招标要求完成招标工作。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②设备采购阶段。（2023年10月）新户镇卫生院根据资金实施方案结合服务设备采购要求完成采购工作。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2.人才培训完成进度：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①外派学习。（2023年6月底-9月底）外派1名医养结合服务中心医生参加自治区老年医学人才培训项目。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②院内培训。（2023年8月-12月）邀请自治州、县级医院专家分批次对医生、护士、护理员以及康复治疗师、中医治疗师（针灸推拿按摩）、药师、临床营养师、心理咨询师或健康管理师、行政管理、后勤及志愿者服务等为老年人开展服务的人员进行培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3.开展服务完成进度；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（2023年11月-2023年12月）按照《服务指南（试行）》，逐步开展养老服务、基本医疗服务、基本公共卫生服务、中医药服务、安宁疗护等服务。</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（1）项目在实施前向项目负责人提供财政支出绩效方面的资金管理信息，促进项目支出严格按照资金管理规定进行。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（2）项目绩效管理财政支出运行提供及时、有效的信息。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综合来看，通过开展有效的财政支出绩效评价管理，达到改进预算管理、控制节约成本，提高预算资金使用效益的目的。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福利彩票公益金项目，其中包含以下内容：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（一）服务环境建设。床位设置、适老化设施改造（室内环境改造、室外环境改造）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（二）设备配置。生活护理设备、基本医疗设备、中医基础设备、预防保健设备、康复设备、突发应急设备、传染病防控设备、信息平台：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人才培训。按照（新卫老龄函〔2022〕16号、新卫老龄函〔2022〕3号）文化件要求，我院选派工作人员分别在新疆医科大学第七附属医院（老年病医院），南京、上海，卫健委、木垒县人民医院，新户镇卫生院开展社区医养结合相关的培训学习交流。培训学习交流26人次，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开展服务。我院辖区内目前服务的65岁以上老年人总人数为1123人。65-79岁937人、80-89岁186人。失能人员9人。目前开展服务项目有慢病管理、个体化健康教育、中医药服务、健康体检、家庭医生签约服务等。慢病总数为426人，其中高血压318人、糖尿病108人、同时患高血压-糖尿病患者69人，占总人数34.8%，慢病管理随访率100%；健康体检</w:t>
      </w:r>
      <w:r>
        <w:rPr>
          <w:rStyle w:val="18"/>
          <w:rFonts w:hint="eastAsia" w:ascii="楷体" w:hAnsi="楷体" w:eastAsia="楷体"/>
          <w:b w:val="0"/>
          <w:bCs w:val="0"/>
          <w:spacing w:val="-4"/>
          <w:sz w:val="32"/>
          <w:szCs w:val="32"/>
          <w:lang w:eastAsia="zh-CN"/>
        </w:rPr>
        <w:t>截至目前</w:t>
      </w:r>
      <w:r>
        <w:rPr>
          <w:rStyle w:val="18"/>
          <w:rFonts w:hint="eastAsia" w:ascii="楷体" w:hAnsi="楷体" w:eastAsia="楷体"/>
          <w:b w:val="0"/>
          <w:bCs w:val="0"/>
          <w:spacing w:val="-4"/>
          <w:sz w:val="32"/>
          <w:szCs w:val="32"/>
        </w:rPr>
        <w:t>已完成1106人，完成率90.4%；个体化教育、中医药服务完成率100%。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3、绩效评价的范围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木垒县新户镇卫生院公益金福利彩票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2024年1月1日，我单位在收到自评工作任务后及时组织了绩效评价工作小组，其中张郝为组长，主要负责工作安排，亚力坤为副组长，主要负责报告的审核、指导，刘雪玲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1月15日，评价组通过前期调研确定绩效评价对象和范围，确定了评价的目的、方法以及评价的原则；2024年2月15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2024年2月15日- 12月31日，评价工作进入实施阶段：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2024年2月24日- 3月3日，评价组按照绩效评价的原则和规范，对取得的资料进行审查核实，对采集的数据进行分析，按照绩效评价指标评分表逐项进行打分、分析，汇总各方评价结果，综合分析并形成评价结论。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木垒哈萨克自治县新户镇卫生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 项目决策 项目过程 项目产出 项目效益 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 15 15 50 20 100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 15 15 45 20 95</w:t>
      </w:r>
    </w:p>
    <w:p>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①项目立项依据昌州财综（2022）6号福利彩票公益金项目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②按照《自治区社区医养结合服务中心服务指南（试行）》，重点为失能、高龄、残疾等老年人提供疾病诊治、康复护理、长期照护、安宁疗护为主的医养结合服务，切实满足辖区内老年人健康和养老服务需求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落实积极应对人口老龄化国家战略，切实提升社区医养结合服务能力和水平，通过实施社区医养结合能力提升工程，支持社区卫生服务机构和乡镇卫生院按照《自治区社区医养结合服务中心建设标准（试行）》通过内部扩建，建设社区（乡镇）医养结合服务中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②审批文件、材料：本项目审批文件有：昌州财综【2022】6号文件，审批文件及材料齐全；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木垒哈萨克自治县新户镇卫生院1.昌州财综【2022】6号-关于2023年福利彩票公益金项目设立了项目绩效目标，与支付基本公共卫生服务项目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木垒县木垒哈萨克自治县新户镇卫生院昌州财综【2022】6号文件-关于2023年福利彩票公益金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本项目预算资金分配依据昌州财综【2022】6号文件，项目资金分配额度无偏低或偏高情况，分配额度合理。项目单位为木垒哈萨克自治县新户镇卫生院，资金分配与单位实际相适应。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实际到位资金129.64万元，预算资金129.64万元，资金到位率100%。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年初预算数0万元，全年预算数129.64万元，全年执行数129.64万元，预算执行率为100%。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资金的拨付严格按照单位资金拨付审批程序进行：由财务科室提交资金支付申请到院办领导，经审批后提交到财政局。项目资金拨付手续齐全，资金拨付手续有：资金拨付申请单、往来收据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本项目资金合同规定的用途为：卫生院中医馆医养结合能力提升工程。符合项目预算批复及合同规定的用途；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项目资金截至2023年12月31日已拨付至100%，过程不存在截留、挤占、挪用、虚列支出等情况。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本项目已制定《木垒哈萨克自治县新户镇卫生院福利彩票公益金项目财务管理制度》、《木垒哈萨克自治县新户镇卫生院福利彩票公益金项目业务管理制度》，管理制度健全；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本项目财务及业务管理制度符合《中华人民共和国政府采购法》、《中华人民共和国会计法》等相关法律法规，财务和业务管理制度已经过党委会审批通过，确保了各项制度的合法合规性及完整性。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本项目无调整情况（如有调整则填写：项目调整经木垒哈萨克自治县新户镇卫生院领导审批后，根据木垒县财政局批复进行，项目调整及支出调整手续完备）；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a.社区（乡镇）医养结合服务中心建设床位数指标，指标值为≥20张，实际完成20张，完成率100%，偏差率0%，偏差原因是无。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b.社区（乡镇）医养结合服务中心业务用房及适老化设施改造面积指标，指标值为≥1000平方米，实际完成1000平方米，完成率100%，偏差率0%，偏差原因是无。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c.社区（乡镇）医养结合服务中心培训人次数指标，指标值为≥16人，实际完成26人次，完成率162.5%，偏差率162.5%，偏差原因是传染病防控解除，增加对相关人员培训。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d.为辖区65岁以上老年人开展2次医养结合服务人数指标，指标值为≥186人，实际完成1123人，完成率603%，偏差率603%，偏差原因是传染病防控解除，增加对相关人员医养结合服务。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e.为辖区65岁以上失能老年人开展健康评估和健康服务人数指标，指标值为≥6人，实际完成9人，完成率150%，偏差率150%，偏差原因是传染病防控解除，增加对老人健康管理服务。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a.建设项目合格率指标，指标值为≥95%，实际完成95%，完成率100%，偏差率0%，偏差原因是无。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b.设备配置率指标，指标值为≥95%，实际完成100%，完成率100%，偏差率0%，偏差原因是无。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c.65岁及以上老年人提供医养结合的服务率指标，指标值为≥95%，实际完成95%，完成率100%，偏差率0%，偏差原因是无。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a.项目完成时间，指标值为≤12个月，实际完成12个月，完成率100%，偏差率0%，偏差原因是无。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项目预算控制率，指标值为&lt;=100%，实际完成100%，完成率100%，偏差率0%，偏差原因是无。</w:t>
      </w:r>
    </w:p>
    <w:p>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我单位福利彩票公益金项目截止到2023年12月31日，已完成89.40%；其中: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1.项目实施的经济效益分析：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政策知晓率指标值为&gt;=90%，实际完成90%，完成率100%，偏差率0%，偏差原因是无。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政策知晓率≥90%，实际完成90%，完成率100%；偏差原因是无。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3.项目实施的生态效益分析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4.项目实施的可持续影响分析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满意度指标方面：65岁及以上老年人医养结合服务满意度≥95%，实际完成95%，完成率100%；偏差原因是无。</w:t>
      </w:r>
    </w:p>
    <w:p>
      <w:pPr>
        <w:spacing w:line="540" w:lineRule="exact"/>
        <w:ind w:firstLine="567"/>
        <w:rPr>
          <w:rStyle w:val="18"/>
          <w:rFonts w:hint="eastAsia"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hint="eastAsia" w:ascii="黑体" w:hAnsi="黑体" w:eastAsia="黑体"/>
          <w:b w:val="0"/>
          <w:spacing w:val="-4"/>
          <w:sz w:val="32"/>
          <w:szCs w:val="32"/>
        </w:rPr>
      </w:pPr>
      <w:r>
        <w:rPr>
          <w:rStyle w:val="18"/>
          <w:rFonts w:hint="eastAsia" w:ascii="楷体" w:hAnsi="楷体" w:eastAsia="楷体"/>
          <w:b w:val="0"/>
          <w:bCs w:val="0"/>
          <w:spacing w:val="-4"/>
          <w:sz w:val="32"/>
          <w:szCs w:val="32"/>
        </w:rPr>
        <w:t>预算执行进度与绩效指标偏差：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根据昌州财社【2022】6号文件，木垒哈萨克自治县新户镇卫生院于2023年3月收到木垒县财政局拨款129.64万元，于</w:t>
      </w:r>
      <w:r>
        <w:rPr>
          <w:rStyle w:val="18"/>
          <w:rFonts w:hint="eastAsia" w:ascii="楷体" w:hAnsi="楷体" w:eastAsia="楷体"/>
          <w:b w:val="0"/>
          <w:bCs w:val="0"/>
          <w:spacing w:val="-4"/>
          <w:sz w:val="32"/>
          <w:szCs w:val="32"/>
          <w:lang w:eastAsia="zh-CN"/>
        </w:rPr>
        <w:t>2023年11月30日</w:t>
      </w:r>
      <w:r>
        <w:rPr>
          <w:rStyle w:val="18"/>
          <w:rFonts w:hint="eastAsia" w:ascii="楷体" w:hAnsi="楷体" w:eastAsia="楷体"/>
          <w:b w:val="0"/>
          <w:bCs w:val="0"/>
          <w:spacing w:val="-4"/>
          <w:sz w:val="32"/>
          <w:szCs w:val="32"/>
        </w:rPr>
        <w:t>已执行129.64万元，预算执行率100%。资金支付进度如下：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时间 内容 金额</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2023-03-23 13:57:58  支付医养结合资金（人员培训费） 6529</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2023-03-23 13:57:58  支付医养结合资金（人员培训费） 6694</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2023-03-23 13:57:57  支付医养结合资金（医疗设备） 88550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2023-03-23 13:54:21 支付医养结合资金（医疗设备） 81150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2023-03-23 13:57:50  支付医养结合资金（医疗设备） 8410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2023-03-23 13:57:50  支付医养结合资金（医疗设备） 64500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2023-03-23 13:54:20  支付医养结合资金（医疗设备） 107500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2023-03-23 13:53:45  支付医养结合资金（医疗设备） 100900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2023-05-05 16:19:23  支付医养结合项目工程款 300000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2023-05-05 16:19:23  支付医养结合项目工程款 50000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2023-05-23 15:47:46  支付医养结合服务费 52973.19</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2023-05-23 15:47:46  支付医养结合服务费 7019.81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2023-07-17 14:59:24  支付医养结合项目资金（工程服务） 168036</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2023-07-17 14:59:24  支付医养结合项目审计费 4000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2023-07-17 14:59:23  支付医养结合项目审计费 12000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2023-07-17 14:59:23  支付医养结合项目资金监理费 10000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2023-07-17 14:59:23  支付医养结合项目（设备款） 105790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2023-08-29 13:49:18 支付医养结合培训费 295.15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2023-10-25 15:27:34  支付医养结合公卫资金 34600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2023-10-25 15:27:34  支付医养结合公卫资金 19740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2023-10-25 15:27:34  支付医养结合公卫资金 7710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绩效指标存在偏差的有社区（乡镇）医养结合服务中心培训人数指标，为辖区内65岁以上老年人开展2次医养结合服务人数，为辖区内65岁以上失能老年人开展健康评估河健康服务人数偏差原因：由于2023年传染病防控解除，有部分人员增加医疗需求，超额完成预期指标值，偏差较大。</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p>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30618"/>
    <w:rsid w:val="00146AAD"/>
    <w:rsid w:val="00151FA7"/>
    <w:rsid w:val="001B3A40"/>
    <w:rsid w:val="00291BC0"/>
    <w:rsid w:val="00311DBE"/>
    <w:rsid w:val="004366A8"/>
    <w:rsid w:val="00502BA7"/>
    <w:rsid w:val="005162F1"/>
    <w:rsid w:val="00535153"/>
    <w:rsid w:val="00554F82"/>
    <w:rsid w:val="0056390D"/>
    <w:rsid w:val="005719B0"/>
    <w:rsid w:val="005A6E86"/>
    <w:rsid w:val="005D10D6"/>
    <w:rsid w:val="0077283A"/>
    <w:rsid w:val="00855E3A"/>
    <w:rsid w:val="0091457F"/>
    <w:rsid w:val="00922CB9"/>
    <w:rsid w:val="009A0637"/>
    <w:rsid w:val="009E5CD9"/>
    <w:rsid w:val="00A14177"/>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6D02B7A"/>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1431</Words>
  <Characters>8157</Characters>
  <Lines>67</Lines>
  <Paragraphs>19</Paragraphs>
  <TotalTime>4</TotalTime>
  <ScaleCrop>false</ScaleCrop>
  <LinksUpToDate>false</LinksUpToDate>
  <CharactersWithSpaces>9569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2025-04-22T10:53:04Z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